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5A19" w:rsidRPr="0007750C" w:rsidRDefault="00925A19" w:rsidP="00925A19">
      <w:pPr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>Instrukcja</w:t>
      </w:r>
    </w:p>
    <w:p w:rsidR="00925A19" w:rsidRPr="0007750C" w:rsidRDefault="00925A19" w:rsidP="00925A19">
      <w:pPr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>Samolot w firmie czasami się przyda – tym bardziej</w:t>
      </w:r>
      <w:bookmarkStart w:id="0" w:name="_GoBack"/>
      <w:bookmarkEnd w:id="0"/>
      <w:r w:rsidRPr="0007750C">
        <w:rPr>
          <w:rFonts w:ascii="Arial" w:hAnsi="Arial"/>
          <w:b/>
          <w:sz w:val="20"/>
        </w:rPr>
        <w:t xml:space="preserve"> że może generować trochę kosztów</w:t>
      </w:r>
    </w:p>
    <w:p w:rsidR="00925A19" w:rsidRPr="006E4822" w:rsidRDefault="00925A19" w:rsidP="00925A19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7750C">
        <w:rPr>
          <w:rFonts w:ascii="Arial" w:hAnsi="Arial"/>
          <w:sz w:val="20"/>
        </w:rPr>
        <w:t>Luiza Pieprzyk</w:t>
      </w:r>
    </w:p>
    <w:p w:rsidR="00925A19" w:rsidRPr="0007750C" w:rsidRDefault="00925A19" w:rsidP="00925A19">
      <w:pPr>
        <w:spacing w:after="0" w:line="360" w:lineRule="auto"/>
        <w:jc w:val="both"/>
        <w:rPr>
          <w:rFonts w:ascii="Arial" w:hAnsi="Arial"/>
          <w:sz w:val="20"/>
        </w:rPr>
      </w:pPr>
    </w:p>
    <w:p w:rsidR="00925A19" w:rsidRPr="0007750C" w:rsidRDefault="00925A19" w:rsidP="00925A19">
      <w:pPr>
        <w:spacing w:after="0" w:line="360" w:lineRule="auto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 xml:space="preserve">Firmy coraz częściej pytają skarbówkę o podatkowe rozliczenie leasingowanych samolotów. Odpowiedzi są dla nich korzystne. Warto przejrzeć ciekawe interpretacje w tym zakresie. </w:t>
      </w:r>
    </w:p>
    <w:p w:rsidR="00925A19" w:rsidRDefault="00925A19" w:rsidP="00925A1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925A19" w:rsidRPr="0007750C" w:rsidRDefault="00925A19" w:rsidP="00925A19">
      <w:pPr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 xml:space="preserve">Stan faktyczny podatnika </w:t>
      </w:r>
    </w:p>
    <w:p w:rsidR="00925A19" w:rsidRPr="0007750C" w:rsidRDefault="00925A19" w:rsidP="00925A19">
      <w:pPr>
        <w:spacing w:after="0" w:line="360" w:lineRule="auto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>Pewna spółka z o.o. wzięła w leasing operacyjny awionetkę. Prezes firmy będzie latał nią do rozmieszczonych po całej Polsce zakładów, a także kontrahentów (polskich i zagranicznych). Znacznie usprawni</w:t>
      </w:r>
      <w:r>
        <w:rPr>
          <w:rFonts w:ascii="Arial" w:hAnsi="Arial" w:cs="Arial"/>
          <w:sz w:val="20"/>
          <w:szCs w:val="20"/>
        </w:rPr>
        <w:t xml:space="preserve"> </w:t>
      </w:r>
      <w:r w:rsidRPr="006E4822">
        <w:rPr>
          <w:rFonts w:ascii="Arial" w:hAnsi="Arial" w:cs="Arial"/>
          <w:sz w:val="20"/>
          <w:szCs w:val="20"/>
        </w:rPr>
        <w:t>to</w:t>
      </w:r>
      <w:r w:rsidRPr="0007750C">
        <w:rPr>
          <w:rFonts w:ascii="Arial" w:hAnsi="Arial"/>
          <w:sz w:val="20"/>
        </w:rPr>
        <w:t xml:space="preserve"> działanie spółki oraz pozytywnie wpłynie na jej rozwój. Możliwość szybkiego przemieszczania się zapewni też sprawny nadzór nad gospodarką magazynową w zakładach produkcyjnych. Poza tym ograniczy ryzyko utraty części majątku na wypadek powodzi</w:t>
      </w:r>
      <w:r>
        <w:rPr>
          <w:rFonts w:ascii="Arial" w:hAnsi="Arial" w:cs="Arial"/>
          <w:sz w:val="20"/>
          <w:szCs w:val="20"/>
        </w:rPr>
        <w:t>, bowiem c</w:t>
      </w:r>
      <w:r w:rsidRPr="006E4822">
        <w:rPr>
          <w:rFonts w:ascii="Arial" w:hAnsi="Arial" w:cs="Arial"/>
          <w:sz w:val="20"/>
          <w:szCs w:val="20"/>
        </w:rPr>
        <w:t>zęść</w:t>
      </w:r>
      <w:r w:rsidRPr="0007750C">
        <w:rPr>
          <w:rFonts w:ascii="Arial" w:hAnsi="Arial"/>
          <w:sz w:val="20"/>
        </w:rPr>
        <w:t xml:space="preserve"> zakładów leży na zagrożonych terenach (w czaszy zbiornika retencyjnego). Samolot ma być też odpłatnie wynajmowany (bez załogi) do lotów krajowych i zagranicznych.</w:t>
      </w:r>
    </w:p>
    <w:p w:rsidR="00925A19" w:rsidRDefault="00925A19" w:rsidP="00925A1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925A19" w:rsidRPr="0007750C" w:rsidRDefault="00925A19" w:rsidP="00925A19">
      <w:pPr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 xml:space="preserve">Padło pytanie do skarbówki </w:t>
      </w:r>
    </w:p>
    <w:p w:rsidR="00925A19" w:rsidRPr="0007750C" w:rsidRDefault="00925A19" w:rsidP="00925A19">
      <w:pPr>
        <w:spacing w:after="0" w:line="360" w:lineRule="auto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>Czy raty leasingowe można w całości zaliczyć do podatkowych kosztów? Spółka twierdzi, że tak, ponieważ awionetka ma być wykorzystywana tylko na potrzeby działalności gospodarczej.</w:t>
      </w:r>
    </w:p>
    <w:p w:rsidR="00925A19" w:rsidRDefault="00925A19" w:rsidP="00925A1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925A19" w:rsidRPr="0007750C" w:rsidRDefault="00925A19" w:rsidP="00925A19">
      <w:pPr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 xml:space="preserve">Co na to fiskus? </w:t>
      </w:r>
    </w:p>
    <w:p w:rsidR="00925A19" w:rsidRPr="006E4822" w:rsidRDefault="00925A19" w:rsidP="00925A1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7750C">
        <w:rPr>
          <w:rFonts w:ascii="Arial" w:hAnsi="Arial"/>
          <w:sz w:val="20"/>
        </w:rPr>
        <w:t>Fiskus nie miał nic przeciwko</w:t>
      </w:r>
      <w:r>
        <w:rPr>
          <w:rFonts w:ascii="Arial" w:hAnsi="Arial" w:cs="Arial"/>
          <w:sz w:val="20"/>
          <w:szCs w:val="20"/>
        </w:rPr>
        <w:t xml:space="preserve"> temu</w:t>
      </w:r>
      <w:r w:rsidRPr="0007750C">
        <w:rPr>
          <w:rFonts w:ascii="Arial" w:hAnsi="Arial"/>
          <w:sz w:val="20"/>
        </w:rPr>
        <w:t xml:space="preserve">. Przyznał, że celem leasingu jest usprawnienie prowadzonej działalności gospodarczej. Wydatki mają więc związek z przychodem. W tej samej sprawie skarbówka zgodziła się też na odliczenie całego VAT z faktur dokumentujących raty leasingowe, a także zakupy paliwa i materiałów eksploatacyjnych. Rozliczenie samolotu w działalności jest korzystniejsze niż samochodów osobowych, bowiem </w:t>
      </w:r>
      <w:r>
        <w:rPr>
          <w:rFonts w:ascii="Arial" w:hAnsi="Arial" w:cs="Arial"/>
          <w:sz w:val="20"/>
          <w:szCs w:val="20"/>
        </w:rPr>
        <w:t xml:space="preserve">w ich przypadku są </w:t>
      </w:r>
      <w:r w:rsidRPr="0007750C">
        <w:rPr>
          <w:rFonts w:ascii="Arial" w:hAnsi="Arial"/>
          <w:sz w:val="20"/>
        </w:rPr>
        <w:t>dodatkowe obowiązki i ograniczenia zarówno w PIT/CIT, jak i VAT.</w:t>
      </w:r>
    </w:p>
    <w:p w:rsidR="00925A19" w:rsidRPr="0007750C" w:rsidRDefault="00925A19" w:rsidP="00925A19">
      <w:pPr>
        <w:spacing w:after="0" w:line="360" w:lineRule="auto"/>
        <w:jc w:val="both"/>
        <w:rPr>
          <w:rFonts w:ascii="Arial" w:hAnsi="Arial"/>
          <w:b/>
          <w:sz w:val="20"/>
        </w:rPr>
      </w:pPr>
    </w:p>
    <w:p w:rsidR="00925A19" w:rsidRPr="0007750C" w:rsidRDefault="00925A19" w:rsidP="00925A19">
      <w:pPr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>Dodatkowe korzyści</w:t>
      </w:r>
    </w:p>
    <w:p w:rsidR="00925A19" w:rsidRPr="0007750C" w:rsidRDefault="00925A19" w:rsidP="00925A19">
      <w:pPr>
        <w:spacing w:after="0" w:line="360" w:lineRule="auto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>Korzystne dla podatników są też interpretacje w sprawie rozliczenia w podatkowych kosztach wydatków na kurs pilota oraz uzyskanie licencji</w:t>
      </w:r>
      <w:r>
        <w:rPr>
          <w:rFonts w:ascii="Arial" w:hAnsi="Arial" w:cs="Arial"/>
          <w:sz w:val="20"/>
          <w:szCs w:val="20"/>
        </w:rPr>
        <w:t>, z</w:t>
      </w:r>
      <w:r w:rsidRPr="006E4822">
        <w:rPr>
          <w:rFonts w:ascii="Arial" w:hAnsi="Arial" w:cs="Arial"/>
          <w:sz w:val="20"/>
          <w:szCs w:val="20"/>
        </w:rPr>
        <w:t>arówno</w:t>
      </w:r>
      <w:r w:rsidRPr="0007750C">
        <w:rPr>
          <w:rFonts w:ascii="Arial" w:hAnsi="Arial"/>
          <w:sz w:val="20"/>
        </w:rPr>
        <w:t xml:space="preserve"> dla przedsiębiorców już związanych z branżą lotniczą, jak i tych, którzy chcą poszerzyć swoje zawodowe zainteresowania. Przykładowo</w:t>
      </w:r>
      <w:r>
        <w:rPr>
          <w:rFonts w:ascii="Arial" w:hAnsi="Arial" w:cs="Arial"/>
          <w:sz w:val="20"/>
          <w:szCs w:val="20"/>
        </w:rPr>
        <w:t>,</w:t>
      </w:r>
      <w:r w:rsidRPr="0007750C">
        <w:rPr>
          <w:rFonts w:ascii="Arial" w:hAnsi="Arial"/>
          <w:sz w:val="20"/>
        </w:rPr>
        <w:t xml:space="preserve"> wydatki na szkolenie może rozliczyć w kosztach dentysta, który planuje zarabiać też na lataniu. „Skoro wnioskodawca, chcąc rozszerzyć świadczone usługi na pilotowanie samolotów pasażerskich, musi odbyć odpowiednie szkolenie, to może uwzględnić wydatki na kurs w kosztach prowadzonej przez niego działalności". Podobną odpowiedź dostał informatyk, który także chce ukończyć kurs pilota, na dodatek, ze względu na lepsze warunki atmosferyczne, szkolenie będzie się odbywało poza granicami Polski.</w:t>
      </w:r>
    </w:p>
    <w:p w:rsidR="00925A19" w:rsidRDefault="00925A19" w:rsidP="00925A1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925A19" w:rsidRPr="0007750C" w:rsidRDefault="00925A19" w:rsidP="00925A19">
      <w:pPr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>Podstawa prawna</w:t>
      </w:r>
    </w:p>
    <w:p w:rsidR="00925A19" w:rsidRPr="0007750C" w:rsidRDefault="00925A19" w:rsidP="00925A19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>Interpretacja indywidualna Dyrektora Krajowej Informacji Skarbowej z dnia 30 marca 2017</w:t>
      </w:r>
      <w:r>
        <w:rPr>
          <w:rFonts w:ascii="Arial" w:hAnsi="Arial" w:cs="Arial"/>
          <w:sz w:val="20"/>
          <w:szCs w:val="20"/>
        </w:rPr>
        <w:t xml:space="preserve"> r.</w:t>
      </w:r>
      <w:r w:rsidRPr="006E4822">
        <w:rPr>
          <w:rFonts w:ascii="Arial" w:hAnsi="Arial" w:cs="Arial"/>
          <w:sz w:val="20"/>
          <w:szCs w:val="20"/>
        </w:rPr>
        <w:t>,</w:t>
      </w:r>
      <w:r w:rsidRPr="0007750C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 xml:space="preserve">znak: </w:t>
      </w:r>
      <w:r w:rsidRPr="0007750C">
        <w:rPr>
          <w:rFonts w:ascii="Arial" w:hAnsi="Arial"/>
          <w:sz w:val="20"/>
        </w:rPr>
        <w:t>3063-ILPB1-3.4511.30.2017.2.DS</w:t>
      </w:r>
      <w:r>
        <w:rPr>
          <w:rFonts w:ascii="Arial" w:hAnsi="Arial" w:cs="Arial"/>
          <w:sz w:val="20"/>
          <w:szCs w:val="20"/>
        </w:rPr>
        <w:t>.</w:t>
      </w:r>
    </w:p>
    <w:p w:rsidR="00925A19" w:rsidRPr="0007750C" w:rsidRDefault="00925A19" w:rsidP="00925A19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>Interpretacja indywidualna Dyrektora Krajowej Informacji Skarbowej z dnia 7 stycznia 2019</w:t>
      </w:r>
      <w:r>
        <w:rPr>
          <w:rFonts w:ascii="Arial" w:hAnsi="Arial" w:cs="Arial"/>
          <w:sz w:val="20"/>
          <w:szCs w:val="20"/>
        </w:rPr>
        <w:t xml:space="preserve"> r.</w:t>
      </w:r>
      <w:r w:rsidRPr="006E4822">
        <w:rPr>
          <w:rFonts w:ascii="Arial" w:hAnsi="Arial" w:cs="Arial"/>
          <w:sz w:val="20"/>
          <w:szCs w:val="20"/>
        </w:rPr>
        <w:t>,</w:t>
      </w:r>
      <w:r w:rsidRPr="0007750C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 xml:space="preserve">znak: </w:t>
      </w:r>
      <w:r w:rsidRPr="0007750C">
        <w:rPr>
          <w:rFonts w:ascii="Arial" w:hAnsi="Arial"/>
          <w:sz w:val="20"/>
        </w:rPr>
        <w:t>0112-KDIL3-3.4011.385.2018.2.DS</w:t>
      </w:r>
      <w:r>
        <w:rPr>
          <w:rFonts w:ascii="Arial" w:hAnsi="Arial" w:cs="Arial"/>
          <w:sz w:val="20"/>
          <w:szCs w:val="20"/>
        </w:rPr>
        <w:t>.</w:t>
      </w:r>
    </w:p>
    <w:p w:rsidR="00925A19" w:rsidRPr="0007750C" w:rsidRDefault="00925A19" w:rsidP="00925A19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>Interpretacja indywidualna Dyrektora Krajowej Informacji Skarbowej z dnia 19 sierpnia 2019</w:t>
      </w:r>
      <w:r>
        <w:rPr>
          <w:rFonts w:ascii="Arial" w:hAnsi="Arial" w:cs="Arial"/>
          <w:sz w:val="20"/>
          <w:szCs w:val="20"/>
        </w:rPr>
        <w:t xml:space="preserve"> r.</w:t>
      </w:r>
      <w:r w:rsidRPr="006E4822">
        <w:rPr>
          <w:rFonts w:ascii="Arial" w:hAnsi="Arial" w:cs="Arial"/>
          <w:sz w:val="20"/>
          <w:szCs w:val="20"/>
        </w:rPr>
        <w:t>,</w:t>
      </w:r>
      <w:r w:rsidRPr="0007750C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 xml:space="preserve">znak: </w:t>
      </w:r>
      <w:r w:rsidRPr="0007750C">
        <w:rPr>
          <w:rFonts w:ascii="Arial" w:hAnsi="Arial"/>
          <w:sz w:val="20"/>
        </w:rPr>
        <w:t>KDIB3-1.4012.391.2019.1.KO</w:t>
      </w:r>
      <w:r>
        <w:rPr>
          <w:rFonts w:ascii="Arial" w:hAnsi="Arial" w:cs="Arial"/>
          <w:sz w:val="20"/>
          <w:szCs w:val="20"/>
        </w:rPr>
        <w:t>.</w:t>
      </w:r>
    </w:p>
    <w:p w:rsidR="00925A19" w:rsidRPr="0007750C" w:rsidRDefault="00925A19" w:rsidP="00925A19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>Interpretacja indywidualna Dyrektora Krajowej Informacji Skarbowej z dnia 16 sierpnia 2019</w:t>
      </w:r>
      <w:r>
        <w:rPr>
          <w:rFonts w:ascii="Arial" w:hAnsi="Arial" w:cs="Arial"/>
          <w:sz w:val="20"/>
          <w:szCs w:val="20"/>
        </w:rPr>
        <w:t xml:space="preserve"> r.</w:t>
      </w:r>
      <w:r w:rsidRPr="006E4822">
        <w:rPr>
          <w:rFonts w:ascii="Arial" w:hAnsi="Arial" w:cs="Arial"/>
          <w:sz w:val="20"/>
          <w:szCs w:val="20"/>
        </w:rPr>
        <w:t>,</w:t>
      </w:r>
      <w:r w:rsidRPr="0007750C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 xml:space="preserve">znak: </w:t>
      </w:r>
      <w:r w:rsidRPr="0007750C">
        <w:rPr>
          <w:rFonts w:ascii="Arial" w:hAnsi="Arial"/>
          <w:sz w:val="20"/>
        </w:rPr>
        <w:t>0111-KDIB2-1.4010.276.2019.1.JK.</w:t>
      </w:r>
    </w:p>
    <w:p w:rsidR="00925A19" w:rsidRPr="0007750C" w:rsidRDefault="00925A19" w:rsidP="00925A19">
      <w:pPr>
        <w:tabs>
          <w:tab w:val="left" w:pos="1418"/>
        </w:tabs>
        <w:spacing w:after="0" w:line="360" w:lineRule="auto"/>
        <w:jc w:val="both"/>
        <w:rPr>
          <w:rFonts w:ascii="Arial" w:hAnsi="Arial"/>
          <w:b/>
          <w:color w:val="FF0000"/>
          <w:sz w:val="20"/>
        </w:rPr>
      </w:pPr>
    </w:p>
    <w:p w:rsidR="00D90910" w:rsidRDefault="00095698"/>
    <w:sectPr w:rsidR="00D90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44AF5"/>
    <w:multiLevelType w:val="hybridMultilevel"/>
    <w:tmpl w:val="9A32FADC"/>
    <w:lvl w:ilvl="0" w:tplc="78F85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EF7046"/>
    <w:multiLevelType w:val="hybridMultilevel"/>
    <w:tmpl w:val="5A0297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E11"/>
    <w:rsid w:val="00095698"/>
    <w:rsid w:val="000D1C75"/>
    <w:rsid w:val="00145EA7"/>
    <w:rsid w:val="00176F9F"/>
    <w:rsid w:val="0037762B"/>
    <w:rsid w:val="00386D4D"/>
    <w:rsid w:val="003A5C16"/>
    <w:rsid w:val="0040026E"/>
    <w:rsid w:val="005C5832"/>
    <w:rsid w:val="005E22D0"/>
    <w:rsid w:val="00625083"/>
    <w:rsid w:val="00737B47"/>
    <w:rsid w:val="00767729"/>
    <w:rsid w:val="00925A19"/>
    <w:rsid w:val="00975E11"/>
    <w:rsid w:val="00AB0A99"/>
    <w:rsid w:val="00B164D6"/>
    <w:rsid w:val="00BD6789"/>
    <w:rsid w:val="00C84BAB"/>
    <w:rsid w:val="00D97F5D"/>
    <w:rsid w:val="00E5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528CF"/>
  <w15:chartTrackingRefBased/>
  <w15:docId w15:val="{3D3CC648-46FF-4DE9-B2E8-A1B4E4D3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25A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975E11"/>
    <w:pPr>
      <w:ind w:left="720"/>
      <w:contextualSpacing/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975E11"/>
  </w:style>
  <w:style w:type="paragraph" w:customStyle="1" w:styleId="paragraph">
    <w:name w:val="paragraph"/>
    <w:basedOn w:val="Normalny"/>
    <w:rsid w:val="00975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Forum Media Polska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Bojszczak Ewelina</dc:creator>
  <cp:keywords/>
  <dc:description/>
  <cp:lastModifiedBy>Fiedorow Marlena</cp:lastModifiedBy>
  <cp:revision>3</cp:revision>
  <dcterms:created xsi:type="dcterms:W3CDTF">2024-08-02T11:50:00Z</dcterms:created>
  <dcterms:modified xsi:type="dcterms:W3CDTF">2024-08-07T09:28:00Z</dcterms:modified>
</cp:coreProperties>
</file>